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20"/>
        <w:tblGridChange w:id="0">
          <w:tblGrid>
            <w:gridCol w:w="1032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r w:rsidDel="00000000" w:rsidR="00000000" w:rsidRPr="00000000">
              <w:drawing>
                <wp:anchor allowOverlap="1" behindDoc="0" distB="0" distT="0" distL="0" distR="0" hidden="0" layoutInCell="1" locked="0" relativeHeight="0" simplePos="0">
                  <wp:simplePos x="0" y="0"/>
                  <wp:positionH relativeFrom="column">
                    <wp:posOffset>5842635</wp:posOffset>
                  </wp:positionH>
                  <wp:positionV relativeFrom="paragraph">
                    <wp:posOffset>-45719</wp:posOffset>
                  </wp:positionV>
                  <wp:extent cx="606712" cy="697987"/>
                  <wp:effectExtent b="0" l="0" r="0" t="0"/>
                  <wp:wrapSquare wrapText="bothSides" distB="0" distT="0" distL="0" distR="0"/>
                  <wp:docPr id="18"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06712" cy="697987"/>
                          </a:xfrm>
                          <a:prstGeom prst="rect"/>
                          <a:ln/>
                        </pic:spPr>
                      </pic:pic>
                    </a:graphicData>
                  </a:graphic>
                </wp:anchor>
              </w:drawing>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Autumn 1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3                                                                                         </w:t>
            </w:r>
          </w:p>
        </w:tc>
      </w:tr>
    </w:tbl>
    <w:p w:rsidR="00000000" w:rsidDel="00000000" w:rsidP="00000000" w:rsidRDefault="00000000" w:rsidRPr="00000000" w14:paraId="00000007">
      <w:pPr>
        <w:rPr>
          <w:sz w:val="2"/>
          <w:szCs w:val="2"/>
        </w:rPr>
      </w:pPr>
      <w:r w:rsidDel="00000000" w:rsidR="00000000" w:rsidRPr="00000000">
        <w:rPr>
          <w:rtl w:val="0"/>
        </w:rPr>
      </w:r>
    </w:p>
    <w:tbl>
      <w:tblPr>
        <w:tblStyle w:val="Table2"/>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565.9999999999995"/>
        <w:gridCol w:w="7359.000000000001"/>
        <w:tblGridChange w:id="0">
          <w:tblGrid>
            <w:gridCol w:w="1395"/>
            <w:gridCol w:w="1565.9999999999995"/>
            <w:gridCol w:w="7359.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Hello All and a huge welcome to year 3. Hope you all had a lovely summer and are rearing to get back. I’m really looking forward to this year. I’m so pleased to continue to be the Class 3 teacher with an amazing bunch of children. I really can’t wait to get back into the classroom and get some quality learning done.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Set on Google Classroom:</w:t>
            </w:r>
            <w:r w:rsidDel="00000000" w:rsidR="00000000" w:rsidRPr="00000000">
              <w:rPr>
                <w:rtl w:val="0"/>
              </w:rPr>
            </w:r>
          </w:p>
          <w:p w:rsidR="00000000" w:rsidDel="00000000" w:rsidP="00000000" w:rsidRDefault="00000000" w:rsidRPr="00000000" w14:paraId="0000000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Spellings: </w:t>
            </w:r>
            <w:r w:rsidDel="00000000" w:rsidR="00000000" w:rsidRPr="00000000">
              <w:rPr>
                <w:rFonts w:ascii="Comic Sans MS" w:cs="Comic Sans MS" w:eastAsia="Comic Sans MS" w:hAnsi="Comic Sans MS"/>
                <w:rtl w:val="0"/>
              </w:rPr>
              <w:t xml:space="preserve">Weekly spellings are set home</w:t>
            </w:r>
            <w:r w:rsidDel="00000000" w:rsidR="00000000" w:rsidRPr="00000000">
              <w:rPr>
                <w:rFonts w:ascii="Comic Sans MS" w:cs="Comic Sans MS" w:eastAsia="Comic Sans MS" w:hAnsi="Comic Sans MS"/>
                <w:rtl w:val="0"/>
              </w:rPr>
              <w:t xml:space="preserve"> each Friday. Each week, the children receive a list of 10 words which will focus on practising new spelling rules. </w:t>
            </w:r>
          </w:p>
          <w:p w:rsidR="00000000" w:rsidDel="00000000" w:rsidP="00000000" w:rsidRDefault="00000000" w:rsidRPr="00000000" w14:paraId="00000010">
            <w:pPr>
              <w:widowControl w:val="0"/>
              <w:spacing w:line="240" w:lineRule="auto"/>
              <w:rPr>
                <w:rFonts w:ascii="Comic Sans MS" w:cs="Comic Sans MS" w:eastAsia="Comic Sans MS" w:hAnsi="Comic Sans MS"/>
                <w:color w:val="363636"/>
                <w:highlight w:val="white"/>
              </w:rPr>
            </w:pPr>
            <w:r w:rsidDel="00000000" w:rsidR="00000000" w:rsidRPr="00000000">
              <w:rPr>
                <w:rtl w:val="0"/>
              </w:rPr>
            </w:r>
          </w:p>
          <w:p w:rsidR="00000000" w:rsidDel="00000000" w:rsidP="00000000" w:rsidRDefault="00000000" w:rsidRPr="00000000" w14:paraId="00000011">
            <w:pPr>
              <w:widowControl w:val="0"/>
              <w:numPr>
                <w:ilvl w:val="0"/>
                <w:numId w:val="2"/>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Weekly spelling tests take place on Fridays. </w:t>
            </w:r>
          </w:p>
          <w:p w:rsidR="00000000" w:rsidDel="00000000" w:rsidP="00000000" w:rsidRDefault="00000000" w:rsidRPr="00000000" w14:paraId="00000012">
            <w:pPr>
              <w:widowControl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Please make sure children are practising spellings daily where possible.  </w:t>
            </w:r>
            <w:r w:rsidDel="00000000" w:rsidR="00000000" w:rsidRPr="00000000">
              <w:rPr>
                <w:rtl w:val="0"/>
              </w:rPr>
            </w:r>
          </w:p>
          <w:p w:rsidR="00000000" w:rsidDel="00000000" w:rsidP="00000000" w:rsidRDefault="00000000" w:rsidRPr="00000000" w14:paraId="0000001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color w:val="222222"/>
                <w:rtl w:val="0"/>
              </w:rPr>
              <w:t xml:space="preserve">Children should also bring home their AR books and reading journals from school and try to read daily for at least 5 minutes. They can then quiz on these in school.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be Starting the year by reading through my favourite book, Mr Penguin and the lost treasure by Alex Smith. Can not wait to share 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rtl w:val="0"/>
              </w:rPr>
              <w:t xml:space="preserve">Meet Mr. Penguin: adventurer. He has a dashing hat. A battered satchel. And a kung-fu spider sidekick. Now he just needs an adventure!’ The children have really been enjoying listening to the puzzles and clues in the story and Colin saving Mr Penguin all the time..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485900" cy="2314575"/>
                  <wp:effectExtent b="0" l="0" r="0" t="0"/>
                  <wp:docPr id="1"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485900" cy="23145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5"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English, we will be looking at a story called Elf Road which is a portal story by Pie Corbert. We will be dissecting it for use of setting descriptions using expanded noun phrases and prepositions for adverbial phrases all leading to writing our own portal story. </w:t>
            </w:r>
          </w:p>
          <w:p w:rsidR="00000000" w:rsidDel="00000000" w:rsidP="00000000" w:rsidRDefault="00000000" w:rsidRPr="00000000" w14:paraId="0000001D">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non fiction text will be ‘Interview with a Tiger’ where the children will be researching and pretending to interview an animal while using specific vocabulary to impose a personality on the animal. Looking forward to some funny results.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12"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our maths lessons this half term we will be learning about place value to 3 digits and looking at adding and subtracting 3 digit numbers through partitioning.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9"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RE, we will be following the new Religious Education Directory (RED). This term is all about Creation and Covenant.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11"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Science we are learning all about animals and humans including things like how we get our energy, the relationship between bones and muscles and all the differences in skeletons that animals and humans possess.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Pr>
              <w:drawing>
                <wp:inline distB="114300" distT="114300" distL="114300" distR="114300">
                  <wp:extent cx="674437" cy="717123"/>
                  <wp:effectExtent b="0" l="0" r="0" t="0"/>
                  <wp:docPr id="20"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Geography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a lead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drawing>
                <wp:inline distB="114300" distT="114300" distL="114300" distR="114300">
                  <wp:extent cx="651176" cy="593477"/>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History this term, we will be looking at the stone age to the iron age and looking at how the developments of technology over time shaped our current civilisation today.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drawing>
                <wp:inline distB="114300" distT="114300" distL="114300" distR="114300">
                  <wp:extent cx="556518" cy="625013"/>
                  <wp:effectExtent b="0" l="0" r="0" t="0"/>
                  <wp:docPr id="14"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556518" cy="6250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rPr>
            </w:pPr>
            <w:r w:rsidDel="00000000" w:rsidR="00000000" w:rsidRPr="00000000">
              <w:rPr>
                <w:b w:val="1"/>
                <w:rtl w:val="0"/>
              </w:rPr>
              <w:t xml:space="preserve">Art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Art this term, we will be looking at painting and how particular artists use different brush strokes and colours to convey meaning and emotion. This will all culminate in a final art piece which takes inspiration from Jackson Pollock. It is going to get messy.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drawing>
                <wp:inline distB="114300" distT="114300" distL="114300" distR="114300">
                  <wp:extent cx="710500" cy="692512"/>
                  <wp:effectExtent b="0" l="0" r="0" t="0"/>
                  <wp:docPr id="17"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b w:val="1"/>
              </w:rPr>
            </w:pPr>
            <w:r w:rsidDel="00000000" w:rsidR="00000000" w:rsidRPr="00000000">
              <w:rPr>
                <w:b w:val="1"/>
                <w:rtl w:val="0"/>
              </w:rPr>
              <w:t xml:space="preserve">Design Technology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Not a lead subject </w:t>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9"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RSHE, we are learning about staying safe and how we can look after ourselves linking to concepts of nutrition, hygiene, online activity, mental health and safety around our environment (fireworks, sun, water).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8"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PE this term, I will be teaching ball related skills which will culminate in team related games. Mr Selley from Premier Education will be teaching touch rugby.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30893" cy="592116"/>
                  <wp:effectExtent b="0" l="0" r="0" t="0"/>
                  <wp:docPr id="2" name="image18.png"/>
                  <a:graphic>
                    <a:graphicData uri="http://schemas.openxmlformats.org/drawingml/2006/picture">
                      <pic:pic>
                        <pic:nvPicPr>
                          <pic:cNvPr id="0" name="image18.png"/>
                          <pic:cNvPicPr preferRelativeResize="0"/>
                        </pic:nvPicPr>
                        <pic:blipFill>
                          <a:blip r:embed="rId21"/>
                          <a:srcRect b="0" l="0" r="0" t="0"/>
                          <a:stretch>
                            <a:fillRect/>
                          </a:stretch>
                        </pic:blipFill>
                        <pic:spPr>
                          <a:xfrm>
                            <a:off x="0" y="0"/>
                            <a:ext cx="730893" cy="59211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Computing this term is all about Online safety. Supporting the children in understanding how to search the internet appropriately, what to do if they are worried about something they have seen and being on the lookout for scams and fraudulent emails. . </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drawing>
                <wp:inline distB="114300" distT="114300" distL="114300" distR="114300">
                  <wp:extent cx="722062" cy="502702"/>
                  <wp:effectExtent b="0" l="0" r="0" t="0"/>
                  <wp:docPr id="7"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722062" cy="50270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Spanish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Spanish, children will be taking their first steps on their journey to learn how to speak basic Spanish: simple greetings and conversation, months of the year and days of the week. </w:t>
            </w:r>
          </w:p>
        </w:tc>
      </w:tr>
      <w:tr>
        <w:trPr>
          <w:cantSplit w:val="0"/>
          <w:trHeight w:val="1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drawing>
                <wp:inline distB="114300" distT="114300" distL="114300" distR="114300">
                  <wp:extent cx="720051" cy="765624"/>
                  <wp:effectExtent b="0" l="0" r="0" t="0"/>
                  <wp:docPr id="10"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Music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Comic Sans MS" w:cs="Comic Sans MS" w:eastAsia="Comic Sans MS" w:hAnsi="Comic Sans MS"/>
                <w:color w:val="222222"/>
                <w:highlight w:val="white"/>
              </w:rPr>
            </w:pPr>
            <w:r w:rsidDel="00000000" w:rsidR="00000000" w:rsidRPr="00000000">
              <w:rPr>
                <w:rFonts w:ascii="Comic Sans MS" w:cs="Comic Sans MS" w:eastAsia="Comic Sans MS" w:hAnsi="Comic Sans MS"/>
                <w:color w:val="222222"/>
                <w:highlight w:val="white"/>
                <w:rtl w:val="0"/>
              </w:rPr>
              <w:t xml:space="preserve">Music will be covered by Mr Hopkins, our new music teacher. The children will be learning the fundamentals of creating music with and without instruments. </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6"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6th September - Return to school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4"/>
                <w:szCs w:val="14"/>
                <w:highlight w:val="yellow"/>
              </w:rPr>
            </w:pPr>
            <w:r w:rsidDel="00000000" w:rsidR="00000000" w:rsidRPr="00000000">
              <w:rPr>
                <w:rFonts w:ascii="Comic Sans MS" w:cs="Comic Sans MS" w:eastAsia="Comic Sans MS" w:hAnsi="Comic Sans MS"/>
                <w:rtl w:val="0"/>
              </w:rPr>
              <w:t xml:space="preserve">9-12th October - Provisional dates for Kents Cavern trip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3"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6">
              <w:r w:rsidDel="00000000" w:rsidR="00000000" w:rsidRPr="00000000">
                <w:rPr>
                  <w:color w:val="1155cc"/>
                  <w:u w:val="single"/>
                  <w:rtl w:val="0"/>
                </w:rPr>
                <w:t xml:space="preserve">jmason@olsp.uk</w:t>
              </w:r>
            </w:hyperlink>
            <w:r w:rsidDel="00000000" w:rsidR="00000000" w:rsidRPr="00000000">
              <w:rPr>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7">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 or class dojo messages received after 6pm or at the weekend.</w:t>
            </w: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3.png"/><Relationship Id="rId21" Type="http://schemas.openxmlformats.org/officeDocument/2006/relationships/image" Target="media/image18.png"/><Relationship Id="rId24" Type="http://schemas.openxmlformats.org/officeDocument/2006/relationships/image" Target="media/image13.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hyperlink" Target="mailto:jmason@olsp.uk" TargetMode="External"/><Relationship Id="rId25" Type="http://schemas.openxmlformats.org/officeDocument/2006/relationships/image" Target="media/image6.png"/><Relationship Id="rId27" Type="http://schemas.openxmlformats.org/officeDocument/2006/relationships/hyperlink" Target="mailto:office@olsp.uk" TargetMode="External"/><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2.png"/><Relationship Id="rId8" Type="http://schemas.openxmlformats.org/officeDocument/2006/relationships/image" Target="media/image1.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4.png"/><Relationship Id="rId12" Type="http://schemas.openxmlformats.org/officeDocument/2006/relationships/image" Target="media/image16.png"/><Relationship Id="rId15" Type="http://schemas.openxmlformats.org/officeDocument/2006/relationships/image" Target="media/image5.png"/><Relationship Id="rId14" Type="http://schemas.openxmlformats.org/officeDocument/2006/relationships/image" Target="media/image12.png"/><Relationship Id="rId17" Type="http://schemas.openxmlformats.org/officeDocument/2006/relationships/image" Target="media/image17.png"/><Relationship Id="rId16" Type="http://schemas.openxmlformats.org/officeDocument/2006/relationships/image" Target="media/image7.png"/><Relationship Id="rId19" Type="http://schemas.openxmlformats.org/officeDocument/2006/relationships/image" Target="media/image4.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